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231F20"/>
        </w:rPr>
        <w:t>Notice</w:t>
      </w:r>
    </w:p>
    <w:p>
      <w:pPr>
        <w:spacing w:before="203"/>
        <w:ind w:left="136" w:right="135" w:firstLine="0"/>
        <w:jc w:val="center"/>
        <w:rPr>
          <w:b/>
          <w:sz w:val="30"/>
        </w:rPr>
      </w:pPr>
      <w:r>
        <w:rPr>
          <w:b/>
          <w:color w:val="231F20"/>
          <w:sz w:val="30"/>
        </w:rPr>
        <w:t>Irrevocable</w:t>
      </w:r>
      <w:r>
        <w:rPr>
          <w:b/>
          <w:color w:val="231F20"/>
          <w:spacing w:val="13"/>
          <w:sz w:val="30"/>
        </w:rPr>
        <w:t> </w:t>
      </w:r>
      <w:r>
        <w:rPr>
          <w:b/>
          <w:color w:val="231F20"/>
          <w:sz w:val="30"/>
        </w:rPr>
        <w:t>Removal</w:t>
      </w:r>
      <w:r>
        <w:rPr>
          <w:b/>
          <w:color w:val="231F20"/>
          <w:spacing w:val="12"/>
          <w:sz w:val="30"/>
        </w:rPr>
        <w:t> </w:t>
      </w:r>
      <w:r>
        <w:rPr>
          <w:b/>
          <w:color w:val="231F20"/>
          <w:sz w:val="30"/>
        </w:rPr>
        <w:t>of</w:t>
      </w:r>
      <w:r>
        <w:rPr>
          <w:b/>
          <w:color w:val="231F20"/>
          <w:spacing w:val="13"/>
          <w:sz w:val="30"/>
        </w:rPr>
        <w:t> </w:t>
      </w:r>
      <w:r>
        <w:rPr>
          <w:b/>
          <w:color w:val="231F20"/>
          <w:sz w:val="30"/>
        </w:rPr>
        <w:t>Implied</w:t>
      </w:r>
      <w:r>
        <w:rPr>
          <w:b/>
          <w:color w:val="231F20"/>
          <w:spacing w:val="12"/>
          <w:sz w:val="30"/>
        </w:rPr>
        <w:t> </w:t>
      </w:r>
      <w:r>
        <w:rPr>
          <w:b/>
          <w:color w:val="231F20"/>
          <w:sz w:val="30"/>
        </w:rPr>
        <w:t>Right</w:t>
      </w:r>
      <w:r>
        <w:rPr>
          <w:b/>
          <w:color w:val="231F20"/>
          <w:spacing w:val="13"/>
          <w:sz w:val="30"/>
        </w:rPr>
        <w:t> </w:t>
      </w:r>
      <w:r>
        <w:rPr>
          <w:b/>
          <w:color w:val="231F20"/>
          <w:sz w:val="30"/>
        </w:rPr>
        <w:t>of</w:t>
      </w:r>
      <w:r>
        <w:rPr>
          <w:b/>
          <w:color w:val="231F20"/>
          <w:spacing w:val="-5"/>
          <w:sz w:val="30"/>
        </w:rPr>
        <w:t> </w:t>
      </w:r>
      <w:r>
        <w:rPr>
          <w:b/>
          <w:color w:val="231F20"/>
          <w:sz w:val="30"/>
        </w:rPr>
        <w:t>Access</w:t>
      </w:r>
      <w:r>
        <w:rPr>
          <w:b/>
          <w:color w:val="231F20"/>
          <w:spacing w:val="12"/>
          <w:sz w:val="30"/>
        </w:rPr>
        <w:t> </w:t>
      </w:r>
      <w:r>
        <w:rPr>
          <w:b/>
          <w:color w:val="231F20"/>
          <w:sz w:val="30"/>
        </w:rPr>
        <w:t>and</w:t>
      </w:r>
      <w:r>
        <w:rPr>
          <w:b/>
          <w:color w:val="231F20"/>
          <w:spacing w:val="7"/>
          <w:sz w:val="30"/>
        </w:rPr>
        <w:t> </w:t>
      </w:r>
      <w:r>
        <w:rPr>
          <w:b/>
          <w:color w:val="231F20"/>
          <w:sz w:val="30"/>
        </w:rPr>
        <w:t>Warning,</w:t>
      </w:r>
      <w:r>
        <w:rPr>
          <w:b/>
          <w:color w:val="231F20"/>
          <w:spacing w:val="13"/>
          <w:sz w:val="30"/>
        </w:rPr>
        <w:t> </w:t>
      </w:r>
      <w:r>
        <w:rPr>
          <w:b/>
          <w:color w:val="231F20"/>
          <w:sz w:val="30"/>
        </w:rPr>
        <w:t>No</w:t>
      </w:r>
      <w:r>
        <w:rPr>
          <w:b/>
          <w:color w:val="231F20"/>
          <w:spacing w:val="7"/>
          <w:sz w:val="30"/>
        </w:rPr>
        <w:t> </w:t>
      </w:r>
      <w:r>
        <w:rPr>
          <w:b/>
          <w:color w:val="231F20"/>
          <w:sz w:val="30"/>
        </w:rPr>
        <w:t>Trespass.</w:t>
      </w:r>
    </w:p>
    <w:p>
      <w:pPr>
        <w:pStyle w:val="BodyText"/>
        <w:spacing w:before="91"/>
        <w:ind w:left="137" w:right="135" w:firstLine="0"/>
        <w:jc w:val="center"/>
      </w:pPr>
      <w:r>
        <w:rPr>
          <w:color w:val="231F20"/>
        </w:rPr>
        <w:t>Notice</w:t>
      </w:r>
      <w:r>
        <w:rPr>
          <w:color w:val="231F20"/>
          <w:spacing w:val="11"/>
        </w:rPr>
        <w:t> </w:t>
      </w:r>
      <w:r>
        <w:rPr>
          <w:color w:val="231F20"/>
        </w:rPr>
        <w:t>to</w:t>
      </w:r>
      <w:r>
        <w:rPr>
          <w:color w:val="231F20"/>
          <w:spacing w:val="11"/>
        </w:rPr>
        <w:t> </w:t>
      </w:r>
      <w:r>
        <w:rPr>
          <w:color w:val="231F20"/>
        </w:rPr>
        <w:t>agent</w:t>
      </w:r>
      <w:r>
        <w:rPr>
          <w:color w:val="231F20"/>
          <w:spacing w:val="12"/>
        </w:rPr>
        <w:t> </w:t>
      </w:r>
      <w:r>
        <w:rPr>
          <w:color w:val="231F20"/>
        </w:rPr>
        <w:t>is</w:t>
      </w:r>
      <w:r>
        <w:rPr>
          <w:color w:val="231F20"/>
          <w:spacing w:val="11"/>
        </w:rPr>
        <w:t> </w:t>
      </w:r>
      <w:r>
        <w:rPr>
          <w:color w:val="231F20"/>
        </w:rPr>
        <w:t>notice</w:t>
      </w:r>
      <w:r>
        <w:rPr>
          <w:color w:val="231F20"/>
          <w:spacing w:val="12"/>
        </w:rPr>
        <w:t> </w:t>
      </w:r>
      <w:r>
        <w:rPr>
          <w:color w:val="231F20"/>
        </w:rPr>
        <w:t>to</w:t>
      </w:r>
      <w:r>
        <w:rPr>
          <w:color w:val="231F20"/>
          <w:spacing w:val="11"/>
        </w:rPr>
        <w:t> </w:t>
      </w:r>
      <w:r>
        <w:rPr>
          <w:color w:val="231F20"/>
        </w:rPr>
        <w:t>principal.</w:t>
      </w:r>
      <w:r>
        <w:rPr>
          <w:color w:val="231F20"/>
          <w:spacing w:val="12"/>
        </w:rPr>
        <w:t> </w:t>
      </w:r>
      <w:r>
        <w:rPr>
          <w:color w:val="231F20"/>
        </w:rPr>
        <w:t>Notice</w:t>
      </w:r>
      <w:r>
        <w:rPr>
          <w:color w:val="231F20"/>
          <w:spacing w:val="11"/>
        </w:rPr>
        <w:t> </w:t>
      </w:r>
      <w:r>
        <w:rPr>
          <w:color w:val="231F20"/>
        </w:rPr>
        <w:t>to</w:t>
      </w:r>
      <w:r>
        <w:rPr>
          <w:color w:val="231F20"/>
          <w:spacing w:val="11"/>
        </w:rPr>
        <w:t> </w:t>
      </w:r>
      <w:r>
        <w:rPr>
          <w:color w:val="231F20"/>
        </w:rPr>
        <w:t>principal</w:t>
      </w:r>
      <w:r>
        <w:rPr>
          <w:color w:val="231F20"/>
          <w:spacing w:val="12"/>
        </w:rPr>
        <w:t> </w:t>
      </w:r>
      <w:r>
        <w:rPr>
          <w:color w:val="231F20"/>
        </w:rPr>
        <w:t>is</w:t>
      </w:r>
      <w:r>
        <w:rPr>
          <w:color w:val="231F20"/>
          <w:spacing w:val="11"/>
        </w:rPr>
        <w:t> </w:t>
      </w:r>
      <w:r>
        <w:rPr>
          <w:color w:val="231F20"/>
        </w:rPr>
        <w:t>notice</w:t>
      </w:r>
      <w:r>
        <w:rPr>
          <w:color w:val="231F20"/>
          <w:spacing w:val="12"/>
        </w:rPr>
        <w:t> </w:t>
      </w:r>
      <w:r>
        <w:rPr>
          <w:color w:val="231F20"/>
        </w:rPr>
        <w:t>to</w:t>
      </w:r>
      <w:r>
        <w:rPr>
          <w:color w:val="231F20"/>
          <w:spacing w:val="11"/>
        </w:rPr>
        <w:t> </w:t>
      </w:r>
      <w:r>
        <w:rPr>
          <w:color w:val="231F20"/>
        </w:rPr>
        <w:t>agent.</w:t>
      </w:r>
    </w:p>
    <w:p>
      <w:pPr>
        <w:pStyle w:val="BodyText"/>
        <w:spacing w:before="138"/>
        <w:ind w:left="137" w:right="135" w:firstLine="0"/>
        <w:jc w:val="center"/>
      </w:pPr>
      <w:r>
        <w:rPr>
          <w:color w:val="231F20"/>
        </w:rPr>
        <w:t>Common</w:t>
      </w:r>
      <w:r>
        <w:rPr>
          <w:color w:val="231F20"/>
          <w:spacing w:val="38"/>
        </w:rPr>
        <w:t> </w:t>
      </w:r>
      <w:r>
        <w:rPr>
          <w:color w:val="231F20"/>
        </w:rPr>
        <w:t>Law</w:t>
      </w:r>
      <w:r>
        <w:rPr>
          <w:color w:val="231F20"/>
          <w:spacing w:val="38"/>
        </w:rPr>
        <w:t> </w:t>
      </w:r>
      <w:r>
        <w:rPr>
          <w:color w:val="231F20"/>
        </w:rPr>
        <w:t>Jurisdiction</w:t>
      </w:r>
      <w:r>
        <w:rPr>
          <w:color w:val="231F20"/>
          <w:spacing w:val="19"/>
        </w:rPr>
        <w:t> </w:t>
      </w:r>
      <w:r>
        <w:rPr>
          <w:color w:val="231F20"/>
        </w:rPr>
        <w:t>Applies</w:t>
      </w:r>
      <w:r>
        <w:rPr>
          <w:color w:val="231F20"/>
          <w:spacing w:val="38"/>
        </w:rPr>
        <w:t> </w:t>
      </w:r>
      <w:r>
        <w:rPr>
          <w:color w:val="231F20"/>
        </w:rPr>
        <w:t>Exclusively</w:t>
      </w:r>
      <w:r>
        <w:rPr>
          <w:color w:val="231F20"/>
          <w:spacing w:val="38"/>
        </w:rPr>
        <w:t> </w:t>
      </w:r>
      <w:r>
        <w:rPr>
          <w:color w:val="231F20"/>
        </w:rPr>
        <w:t>to</w:t>
      </w:r>
      <w:r>
        <w:rPr>
          <w:color w:val="231F20"/>
          <w:spacing w:val="39"/>
        </w:rPr>
        <w:t> </w:t>
      </w:r>
      <w:r>
        <w:rPr>
          <w:color w:val="231F20"/>
        </w:rPr>
        <w:t>......................................................................................</w:t>
      </w:r>
    </w:p>
    <w:p>
      <w:pPr>
        <w:pStyle w:val="BodyText"/>
        <w:spacing w:line="278" w:lineRule="auto" w:before="44"/>
        <w:ind w:left="108" w:right="102" w:firstLine="0"/>
      </w:pPr>
      <w:r>
        <w:rPr>
          <w:color w:val="231F20"/>
        </w:rPr>
        <w:t>Anyone having business here is advised to read this Lawful Notice hereby given that the implied right of</w:t>
      </w:r>
      <w:r>
        <w:rPr>
          <w:color w:val="231F20"/>
          <w:spacing w:val="1"/>
        </w:rPr>
        <w:t> </w:t>
      </w:r>
      <w:r>
        <w:rPr>
          <w:color w:val="231F20"/>
        </w:rPr>
        <w:t>access</w:t>
      </w:r>
      <w:r>
        <w:rPr>
          <w:color w:val="231F20"/>
          <w:spacing w:val="14"/>
        </w:rPr>
        <w:t> </w:t>
      </w:r>
      <w:r>
        <w:rPr>
          <w:color w:val="231F20"/>
        </w:rPr>
        <w:t>to</w:t>
      </w:r>
      <w:r>
        <w:rPr>
          <w:color w:val="231F20"/>
          <w:spacing w:val="15"/>
        </w:rPr>
        <w:t> </w:t>
      </w:r>
      <w:r>
        <w:rPr>
          <w:color w:val="231F20"/>
        </w:rPr>
        <w:t>this</w:t>
      </w:r>
      <w:r>
        <w:rPr>
          <w:color w:val="231F20"/>
          <w:spacing w:val="14"/>
        </w:rPr>
        <w:t> </w:t>
      </w:r>
      <w:r>
        <w:rPr>
          <w:color w:val="231F20"/>
        </w:rPr>
        <w:t>property</w:t>
      </w:r>
      <w:r>
        <w:rPr>
          <w:color w:val="231F20"/>
          <w:spacing w:val="15"/>
        </w:rPr>
        <w:t> </w:t>
      </w:r>
      <w:r>
        <w:rPr>
          <w:color w:val="231F20"/>
        </w:rPr>
        <w:t>named</w:t>
      </w:r>
      <w:r>
        <w:rPr>
          <w:color w:val="231F20"/>
          <w:spacing w:val="14"/>
        </w:rPr>
        <w:t> </w:t>
      </w:r>
      <w:r>
        <w:rPr>
          <w:color w:val="231F20"/>
        </w:rPr>
        <w:t>above</w:t>
      </w:r>
      <w:r>
        <w:rPr>
          <w:color w:val="231F20"/>
          <w:spacing w:val="15"/>
        </w:rPr>
        <w:t> </w:t>
      </w:r>
      <w:r>
        <w:rPr>
          <w:color w:val="231F20"/>
        </w:rPr>
        <w:t>has</w:t>
      </w:r>
      <w:r>
        <w:rPr>
          <w:color w:val="231F20"/>
          <w:spacing w:val="14"/>
        </w:rPr>
        <w:t> </w:t>
      </w:r>
      <w:r>
        <w:rPr>
          <w:color w:val="231F20"/>
        </w:rPr>
        <w:t>been</w:t>
      </w:r>
      <w:r>
        <w:rPr>
          <w:color w:val="231F20"/>
          <w:spacing w:val="15"/>
        </w:rPr>
        <w:t> </w:t>
      </w:r>
      <w:r>
        <w:rPr>
          <w:color w:val="231F20"/>
        </w:rPr>
        <w:t>removed</w:t>
      </w:r>
      <w:r>
        <w:rPr>
          <w:color w:val="231F20"/>
          <w:spacing w:val="14"/>
        </w:rPr>
        <w:t> </w:t>
      </w:r>
      <w:r>
        <w:rPr>
          <w:color w:val="231F20"/>
        </w:rPr>
        <w:t>by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</w:rPr>
        <w:t>owner</w:t>
      </w:r>
      <w:r>
        <w:rPr>
          <w:color w:val="231F20"/>
          <w:spacing w:val="15"/>
        </w:rPr>
        <w:t> </w:t>
      </w:r>
      <w:r>
        <w:rPr>
          <w:color w:val="231F20"/>
        </w:rPr>
        <w:t>(“I”,</w:t>
      </w:r>
      <w:r>
        <w:rPr>
          <w:color w:val="231F20"/>
          <w:spacing w:val="14"/>
        </w:rPr>
        <w:t> </w:t>
      </w:r>
      <w:r>
        <w:rPr>
          <w:color w:val="231F20"/>
        </w:rPr>
        <w:t>“me”,</w:t>
      </w:r>
      <w:r>
        <w:rPr>
          <w:color w:val="231F20"/>
          <w:spacing w:val="15"/>
        </w:rPr>
        <w:t> </w:t>
      </w:r>
      <w:r>
        <w:rPr>
          <w:color w:val="231F20"/>
        </w:rPr>
        <w:t>“my”,</w:t>
      </w:r>
      <w:r>
        <w:rPr>
          <w:color w:val="231F20"/>
          <w:spacing w:val="14"/>
        </w:rPr>
        <w:t> </w:t>
      </w:r>
      <w:r>
        <w:rPr>
          <w:color w:val="231F20"/>
        </w:rPr>
        <w:t>“we”)</w:t>
      </w:r>
      <w:r>
        <w:rPr>
          <w:color w:val="231F20"/>
          <w:spacing w:val="15"/>
        </w:rPr>
        <w:t> </w:t>
      </w:r>
      <w:r>
        <w:rPr>
          <w:color w:val="231F20"/>
        </w:rPr>
        <w:t>along</w:t>
      </w:r>
      <w:r>
        <w:rPr>
          <w:color w:val="231F20"/>
          <w:spacing w:val="14"/>
        </w:rPr>
        <w:t> </w:t>
      </w:r>
      <w:r>
        <w:rPr>
          <w:color w:val="231F20"/>
        </w:rPr>
        <w:t>with</w:t>
      </w:r>
      <w:r>
        <w:rPr>
          <w:color w:val="231F20"/>
          <w:spacing w:val="-58"/>
        </w:rPr>
        <w:t> </w:t>
      </w:r>
      <w:r>
        <w:rPr>
          <w:color w:val="231F20"/>
        </w:rPr>
        <w:t>all</w:t>
      </w:r>
      <w:r>
        <w:rPr>
          <w:color w:val="231F20"/>
          <w:spacing w:val="13"/>
        </w:rPr>
        <w:t> </w:t>
      </w:r>
      <w:r>
        <w:rPr>
          <w:color w:val="231F20"/>
        </w:rPr>
        <w:t>associated</w:t>
      </w:r>
      <w:r>
        <w:rPr>
          <w:color w:val="231F20"/>
          <w:spacing w:val="14"/>
        </w:rPr>
        <w:t> </w:t>
      </w:r>
      <w:r>
        <w:rPr>
          <w:color w:val="231F20"/>
        </w:rPr>
        <w:t>property</w:t>
      </w:r>
      <w:r>
        <w:rPr>
          <w:color w:val="231F20"/>
          <w:spacing w:val="14"/>
        </w:rPr>
        <w:t> </w:t>
      </w:r>
      <w:r>
        <w:rPr>
          <w:color w:val="231F20"/>
        </w:rPr>
        <w:t>and</w:t>
      </w:r>
      <w:r>
        <w:rPr>
          <w:color w:val="231F20"/>
          <w:spacing w:val="14"/>
        </w:rPr>
        <w:t> </w:t>
      </w:r>
      <w:r>
        <w:rPr>
          <w:color w:val="231F20"/>
        </w:rPr>
        <w:t>surrounding</w:t>
      </w:r>
      <w:r>
        <w:rPr>
          <w:color w:val="231F20"/>
          <w:spacing w:val="14"/>
        </w:rPr>
        <w:t> </w:t>
      </w:r>
      <w:r>
        <w:rPr>
          <w:color w:val="231F20"/>
        </w:rPr>
        <w:t>areas.</w:t>
      </w:r>
      <w:r>
        <w:rPr>
          <w:color w:val="231F20"/>
          <w:spacing w:val="10"/>
        </w:rPr>
        <w:t> </w:t>
      </w:r>
      <w:r>
        <w:rPr>
          <w:color w:val="231F20"/>
        </w:rPr>
        <w:t>This</w:t>
      </w:r>
      <w:r>
        <w:rPr>
          <w:color w:val="231F20"/>
          <w:spacing w:val="14"/>
        </w:rPr>
        <w:t> </w:t>
      </w:r>
      <w:r>
        <w:rPr>
          <w:color w:val="231F20"/>
        </w:rPr>
        <w:t>includes</w:t>
      </w:r>
      <w:r>
        <w:rPr>
          <w:color w:val="231F20"/>
          <w:spacing w:val="14"/>
        </w:rPr>
        <w:t> </w:t>
      </w:r>
      <w:r>
        <w:rPr>
          <w:color w:val="231F20"/>
        </w:rPr>
        <w:t>any</w:t>
      </w:r>
      <w:r>
        <w:rPr>
          <w:color w:val="231F20"/>
          <w:spacing w:val="14"/>
        </w:rPr>
        <w:t> </w:t>
      </w:r>
      <w:r>
        <w:rPr>
          <w:color w:val="231F20"/>
        </w:rPr>
        <w:t>public</w:t>
      </w:r>
      <w:r>
        <w:rPr>
          <w:color w:val="231F20"/>
          <w:spacing w:val="14"/>
        </w:rPr>
        <w:t> </w:t>
      </w:r>
      <w:r>
        <w:rPr>
          <w:color w:val="231F20"/>
        </w:rPr>
        <w:t>or</w:t>
      </w:r>
      <w:r>
        <w:rPr>
          <w:color w:val="231F20"/>
          <w:spacing w:val="13"/>
        </w:rPr>
        <w:t> </w:t>
      </w:r>
      <w:r>
        <w:rPr>
          <w:color w:val="231F20"/>
        </w:rPr>
        <w:t>private</w:t>
      </w:r>
      <w:r>
        <w:rPr>
          <w:color w:val="231F20"/>
          <w:spacing w:val="14"/>
        </w:rPr>
        <w:t> </w:t>
      </w:r>
      <w:r>
        <w:rPr>
          <w:color w:val="231F20"/>
        </w:rPr>
        <w:t>conveyance,</w:t>
      </w:r>
      <w:r>
        <w:rPr>
          <w:color w:val="231F20"/>
          <w:spacing w:val="14"/>
        </w:rPr>
        <w:t> </w:t>
      </w:r>
      <w:r>
        <w:rPr>
          <w:color w:val="231F20"/>
        </w:rPr>
        <w:t>such</w:t>
      </w:r>
      <w:r>
        <w:rPr>
          <w:color w:val="231F20"/>
          <w:spacing w:val="14"/>
        </w:rPr>
        <w:t> </w:t>
      </w:r>
      <w:r>
        <w:rPr>
          <w:color w:val="231F20"/>
        </w:rPr>
        <w:t>that: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2" w:lineRule="auto" w:before="73" w:after="0"/>
        <w:ind w:left="504" w:right="103" w:hanging="397"/>
        <w:jc w:val="both"/>
        <w:rPr>
          <w:sz w:val="24"/>
        </w:rPr>
      </w:pPr>
      <w:r>
        <w:rPr>
          <w:color w:val="231F20"/>
          <w:sz w:val="24"/>
        </w:rPr>
        <w:t>Any and all access to this property is by invitation only, subject to terms &amp; conditions available 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written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request. Unless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you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have written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permission,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you are trespassing.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0" w:lineRule="auto" w:before="59" w:after="0"/>
        <w:ind w:left="505" w:right="0" w:hanging="397"/>
        <w:jc w:val="both"/>
        <w:rPr>
          <w:sz w:val="24"/>
        </w:rPr>
      </w:pPr>
      <w:r>
        <w:rPr>
          <w:color w:val="231F20"/>
          <w:spacing w:val="-1"/>
          <w:sz w:val="24"/>
        </w:rPr>
        <w:t>You,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your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Principal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and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your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Agents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are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deemed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to have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been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served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this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Notice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immediate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effect;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2" w:lineRule="auto" w:before="61" w:after="0"/>
        <w:ind w:left="504" w:right="104" w:hanging="397"/>
        <w:jc w:val="both"/>
        <w:rPr>
          <w:sz w:val="24"/>
        </w:rPr>
      </w:pPr>
      <w:r>
        <w:rPr>
          <w:color w:val="231F20"/>
          <w:sz w:val="24"/>
        </w:rPr>
        <w:t>You are to provide proof of claim in Affidavit form under your full commercial liability, under penalty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of perjury, and with personal liability, with proof of personal liability insurance, and public liability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insurance.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0" w:lineRule="auto" w:before="60" w:after="0"/>
        <w:ind w:left="505" w:right="0" w:hanging="397"/>
        <w:jc w:val="both"/>
        <w:rPr>
          <w:sz w:val="24"/>
        </w:rPr>
      </w:pPr>
      <w:r>
        <w:rPr>
          <w:color w:val="231F20"/>
          <w:sz w:val="24"/>
        </w:rPr>
        <w:t>Implied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right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access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denied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Police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Constable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Police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Officer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acting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Corporate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Police.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2" w:lineRule="auto" w:before="61" w:after="0"/>
        <w:ind w:left="504" w:right="103" w:hanging="397"/>
        <w:jc w:val="both"/>
        <w:rPr>
          <w:sz w:val="24"/>
        </w:rPr>
      </w:pPr>
      <w:r>
        <w:rPr>
          <w:color w:val="231F20"/>
          <w:sz w:val="24"/>
        </w:rPr>
        <w:t>Implied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right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access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denied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employee,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principal,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agent,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third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party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representative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acting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behalf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of,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under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instruction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Her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Majesty’s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Courts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Tribunals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Service,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Courts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England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&amp;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Wales,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other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corporate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body,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corporation,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company,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debt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collection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agency,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howsoever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named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or denied.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2" w:lineRule="auto" w:before="62" w:after="0"/>
        <w:ind w:left="504" w:right="104" w:hanging="397"/>
        <w:jc w:val="both"/>
        <w:rPr>
          <w:sz w:val="24"/>
        </w:rPr>
      </w:pPr>
      <w:r>
        <w:rPr>
          <w:color w:val="231F20"/>
          <w:sz w:val="24"/>
        </w:rPr>
        <w:t>Implied right of access is denied to any Police Constable, Police Officer, and or Public Servant, whose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Oath of Office is noted as “to serve with fairness, integrity, diligence and impartiality, upholding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fundamental human rights, and according equal respect to all people; and that I will, to the best of my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power,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cause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peace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kept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preserved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and prevent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all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offenses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against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people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property”.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2" w:lineRule="auto" w:before="61" w:after="0"/>
        <w:ind w:left="504" w:right="105" w:hanging="397"/>
        <w:jc w:val="both"/>
        <w:rPr>
          <w:sz w:val="24"/>
        </w:rPr>
      </w:pPr>
      <w:r>
        <w:rPr>
          <w:color w:val="231F20"/>
          <w:sz w:val="24"/>
        </w:rPr>
        <w:t>I have never had a contract with you. Any consent you believe you may have, tacit or otherwise, is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withdrawn.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0" w:lineRule="auto" w:before="60" w:after="0"/>
        <w:ind w:left="505" w:right="0" w:hanging="397"/>
        <w:jc w:val="both"/>
        <w:rPr>
          <w:sz w:val="24"/>
        </w:rPr>
      </w:pPr>
      <w:r>
        <w:rPr>
          <w:color w:val="231F20"/>
          <w:sz w:val="24"/>
        </w:rPr>
        <w:t>Any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permission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you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believe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you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have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from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me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hereby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withdrawn.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0" w:lineRule="auto" w:before="60" w:after="0"/>
        <w:ind w:left="504" w:right="0" w:hanging="397"/>
        <w:jc w:val="both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you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believe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you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have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power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attorney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my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behalf,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you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fired.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2" w:lineRule="auto" w:before="61" w:after="0"/>
        <w:ind w:left="504" w:right="105" w:hanging="397"/>
        <w:jc w:val="both"/>
        <w:rPr>
          <w:sz w:val="24"/>
        </w:rPr>
      </w:pPr>
      <w:r>
        <w:rPr>
          <w:color w:val="231F20"/>
          <w:sz w:val="24"/>
        </w:rPr>
        <w:t>If you enforce statute law, acts of parliament, or legislation, as a consequence of your actions, you will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be reported to all relevant bodies, and charged and fined where possible, and also fined privately where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possible.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2" w:lineRule="auto" w:before="60" w:after="0"/>
        <w:ind w:left="504" w:right="105" w:hanging="397"/>
        <w:jc w:val="both"/>
        <w:rPr>
          <w:sz w:val="24"/>
        </w:rPr>
      </w:pPr>
      <w:r>
        <w:rPr>
          <w:color w:val="231F20"/>
          <w:sz w:val="24"/>
        </w:rPr>
        <w:t>England is within Common Law jurisdiction and any Noticed transgression will also be dealt with 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Common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Law.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2" w:lineRule="auto" w:before="60" w:after="0"/>
        <w:ind w:left="504" w:right="107" w:hanging="397"/>
        <w:jc w:val="both"/>
        <w:rPr>
          <w:sz w:val="24"/>
        </w:rPr>
      </w:pPr>
      <w:r>
        <w:rPr>
          <w:color w:val="231F20"/>
          <w:w w:val="95"/>
          <w:sz w:val="24"/>
        </w:rPr>
        <w:t>There</w:t>
      </w:r>
      <w:r>
        <w:rPr>
          <w:color w:val="231F20"/>
          <w:spacing w:val="12"/>
          <w:w w:val="95"/>
          <w:sz w:val="24"/>
        </w:rPr>
        <w:t> </w:t>
      </w:r>
      <w:r>
        <w:rPr>
          <w:color w:val="231F20"/>
          <w:w w:val="95"/>
          <w:sz w:val="24"/>
        </w:rPr>
        <w:t>is</w:t>
      </w:r>
      <w:r>
        <w:rPr>
          <w:color w:val="231F20"/>
          <w:spacing w:val="11"/>
          <w:w w:val="95"/>
          <w:sz w:val="24"/>
        </w:rPr>
        <w:t> </w:t>
      </w:r>
      <w:r>
        <w:rPr>
          <w:color w:val="231F20"/>
          <w:w w:val="95"/>
          <w:sz w:val="24"/>
        </w:rPr>
        <w:t>a</w:t>
      </w:r>
      <w:r>
        <w:rPr>
          <w:color w:val="231F20"/>
          <w:spacing w:val="13"/>
          <w:w w:val="95"/>
          <w:sz w:val="24"/>
        </w:rPr>
        <w:t> </w:t>
      </w:r>
      <w:r>
        <w:rPr>
          <w:color w:val="231F20"/>
          <w:w w:val="95"/>
          <w:sz w:val="24"/>
        </w:rPr>
        <w:t>charge</w:t>
      </w:r>
      <w:r>
        <w:rPr>
          <w:color w:val="231F20"/>
          <w:spacing w:val="12"/>
          <w:w w:val="95"/>
          <w:sz w:val="24"/>
        </w:rPr>
        <w:t> </w:t>
      </w:r>
      <w:r>
        <w:rPr>
          <w:color w:val="231F20"/>
          <w:w w:val="95"/>
          <w:sz w:val="24"/>
        </w:rPr>
        <w:t>of</w:t>
      </w:r>
      <w:r>
        <w:rPr>
          <w:color w:val="231F20"/>
          <w:spacing w:val="13"/>
          <w:w w:val="95"/>
          <w:sz w:val="24"/>
        </w:rPr>
        <w:t> </w:t>
      </w:r>
      <w:r>
        <w:rPr>
          <w:color w:val="231F20"/>
          <w:w w:val="95"/>
          <w:sz w:val="24"/>
        </w:rPr>
        <w:t>nine</w:t>
      </w:r>
      <w:r>
        <w:rPr>
          <w:color w:val="231F20"/>
          <w:spacing w:val="13"/>
          <w:w w:val="95"/>
          <w:sz w:val="24"/>
        </w:rPr>
        <w:t> </w:t>
      </w:r>
      <w:r>
        <w:rPr>
          <w:color w:val="231F20"/>
          <w:w w:val="95"/>
          <w:sz w:val="24"/>
        </w:rPr>
        <w:t>thousand</w:t>
      </w:r>
      <w:r>
        <w:rPr>
          <w:color w:val="231F20"/>
          <w:spacing w:val="11"/>
          <w:w w:val="95"/>
          <w:sz w:val="24"/>
        </w:rPr>
        <w:t> </w:t>
      </w:r>
      <w:r>
        <w:rPr>
          <w:color w:val="231F20"/>
          <w:w w:val="95"/>
          <w:sz w:val="24"/>
        </w:rPr>
        <w:t>nine</w:t>
      </w:r>
      <w:r>
        <w:rPr>
          <w:color w:val="231F20"/>
          <w:spacing w:val="12"/>
          <w:w w:val="95"/>
          <w:sz w:val="24"/>
        </w:rPr>
        <w:t> </w:t>
      </w:r>
      <w:r>
        <w:rPr>
          <w:color w:val="231F20"/>
          <w:w w:val="95"/>
          <w:sz w:val="24"/>
        </w:rPr>
        <w:t>hundred</w:t>
      </w:r>
      <w:r>
        <w:rPr>
          <w:color w:val="231F20"/>
          <w:spacing w:val="13"/>
          <w:w w:val="95"/>
          <w:sz w:val="24"/>
        </w:rPr>
        <w:t> </w:t>
      </w:r>
      <w:r>
        <w:rPr>
          <w:color w:val="231F20"/>
          <w:w w:val="95"/>
          <w:sz w:val="24"/>
        </w:rPr>
        <w:t>fifty</w:t>
      </w:r>
      <w:r>
        <w:rPr>
          <w:color w:val="231F20"/>
          <w:spacing w:val="13"/>
          <w:w w:val="95"/>
          <w:sz w:val="24"/>
        </w:rPr>
        <w:t> </w:t>
      </w:r>
      <w:r>
        <w:rPr>
          <w:color w:val="231F20"/>
          <w:w w:val="95"/>
          <w:sz w:val="24"/>
        </w:rPr>
        <w:t>GBP,</w:t>
      </w:r>
      <w:r>
        <w:rPr>
          <w:color w:val="231F20"/>
          <w:spacing w:val="12"/>
          <w:w w:val="95"/>
          <w:sz w:val="24"/>
        </w:rPr>
        <w:t> </w:t>
      </w:r>
      <w:r>
        <w:rPr>
          <w:color w:val="231F20"/>
          <w:w w:val="95"/>
          <w:sz w:val="24"/>
        </w:rPr>
        <w:t>£9,950,</w:t>
      </w:r>
      <w:r>
        <w:rPr>
          <w:color w:val="231F20"/>
          <w:spacing w:val="13"/>
          <w:w w:val="95"/>
          <w:sz w:val="24"/>
        </w:rPr>
        <w:t> </w:t>
      </w:r>
      <w:r>
        <w:rPr>
          <w:color w:val="231F20"/>
          <w:w w:val="95"/>
          <w:sz w:val="24"/>
        </w:rPr>
        <w:t>per</w:t>
      </w:r>
      <w:r>
        <w:rPr>
          <w:color w:val="231F20"/>
          <w:spacing w:val="12"/>
          <w:w w:val="95"/>
          <w:sz w:val="24"/>
        </w:rPr>
        <w:t> </w:t>
      </w:r>
      <w:r>
        <w:rPr>
          <w:color w:val="231F20"/>
          <w:w w:val="95"/>
          <w:sz w:val="24"/>
        </w:rPr>
        <w:t>trespass</w:t>
      </w:r>
      <w:r>
        <w:rPr>
          <w:color w:val="231F20"/>
          <w:spacing w:val="12"/>
          <w:w w:val="95"/>
          <w:sz w:val="24"/>
        </w:rPr>
        <w:t> </w:t>
      </w:r>
      <w:r>
        <w:rPr>
          <w:color w:val="231F20"/>
          <w:w w:val="95"/>
          <w:sz w:val="24"/>
        </w:rPr>
        <w:t>and</w:t>
      </w:r>
      <w:r>
        <w:rPr>
          <w:color w:val="231F20"/>
          <w:spacing w:val="11"/>
          <w:w w:val="95"/>
          <w:sz w:val="24"/>
        </w:rPr>
        <w:t> </w:t>
      </w:r>
      <w:r>
        <w:rPr>
          <w:color w:val="231F20"/>
          <w:w w:val="95"/>
          <w:sz w:val="24"/>
        </w:rPr>
        <w:t>or</w:t>
      </w:r>
      <w:r>
        <w:rPr>
          <w:color w:val="231F20"/>
          <w:spacing w:val="12"/>
          <w:w w:val="95"/>
          <w:sz w:val="24"/>
        </w:rPr>
        <w:t> </w:t>
      </w:r>
      <w:r>
        <w:rPr>
          <w:color w:val="231F20"/>
          <w:w w:val="95"/>
          <w:sz w:val="24"/>
        </w:rPr>
        <w:t>violation</w:t>
      </w:r>
      <w:r>
        <w:rPr>
          <w:color w:val="231F20"/>
          <w:spacing w:val="13"/>
          <w:w w:val="95"/>
          <w:sz w:val="24"/>
        </w:rPr>
        <w:t> </w:t>
      </w:r>
      <w:r>
        <w:rPr>
          <w:color w:val="231F20"/>
          <w:w w:val="95"/>
          <w:sz w:val="24"/>
        </w:rPr>
        <w:t>of</w:t>
      </w:r>
      <w:r>
        <w:rPr>
          <w:color w:val="231F20"/>
          <w:spacing w:val="13"/>
          <w:w w:val="95"/>
          <w:sz w:val="24"/>
        </w:rPr>
        <w:t> </w:t>
      </w:r>
      <w:r>
        <w:rPr>
          <w:color w:val="231F20"/>
          <w:w w:val="95"/>
          <w:sz w:val="24"/>
        </w:rPr>
        <w:t>Notice</w:t>
      </w:r>
      <w:r>
        <w:rPr>
          <w:color w:val="231F20"/>
          <w:spacing w:val="-55"/>
          <w:w w:val="9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Trespass,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Notice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Irrevocable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Removal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of Implied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Right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Access,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accordance with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the:</w:t>
      </w:r>
    </w:p>
    <w:p>
      <w:pPr>
        <w:spacing w:before="40"/>
        <w:ind w:left="1028" w:right="0" w:firstLine="0"/>
        <w:jc w:val="both"/>
        <w:rPr>
          <w:sz w:val="20"/>
        </w:rPr>
      </w:pPr>
      <w:r>
        <w:rPr>
          <w:color w:val="231F20"/>
          <w:spacing w:val="-1"/>
          <w:sz w:val="20"/>
        </w:rPr>
        <w:t>Criminal Justice </w:t>
      </w:r>
      <w:r>
        <w:rPr>
          <w:color w:val="231F20"/>
          <w:sz w:val="20"/>
        </w:rPr>
        <w:t>and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Public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Order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Act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1994.</w:t>
      </w:r>
    </w:p>
    <w:p>
      <w:pPr>
        <w:spacing w:before="30"/>
        <w:ind w:left="1547" w:right="0" w:firstLine="0"/>
        <w:jc w:val="both"/>
        <w:rPr>
          <w:sz w:val="20"/>
        </w:rPr>
      </w:pPr>
      <w:r>
        <w:rPr>
          <w:color w:val="231F20"/>
          <w:sz w:val="20"/>
        </w:rPr>
        <w:t>61(4)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If a person knowing that a direction under notice has been given to him</w:t>
      </w:r>
    </w:p>
    <w:p>
      <w:pPr>
        <w:pStyle w:val="ListParagraph"/>
        <w:numPr>
          <w:ilvl w:val="1"/>
          <w:numId w:val="1"/>
        </w:numPr>
        <w:tabs>
          <w:tab w:pos="2540" w:val="left" w:leader="none"/>
        </w:tabs>
        <w:spacing w:line="240" w:lineRule="auto" w:before="30" w:after="0"/>
        <w:ind w:left="2539" w:right="0" w:hanging="273"/>
        <w:jc w:val="both"/>
        <w:rPr>
          <w:sz w:val="20"/>
        </w:rPr>
      </w:pPr>
      <w:r>
        <w:rPr>
          <w:color w:val="231F20"/>
          <w:sz w:val="20"/>
        </w:rPr>
        <w:t>fails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to leave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 land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as soon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as reasonably practicable,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or</w:t>
      </w:r>
    </w:p>
    <w:p>
      <w:pPr>
        <w:pStyle w:val="ListParagraph"/>
        <w:numPr>
          <w:ilvl w:val="1"/>
          <w:numId w:val="1"/>
        </w:numPr>
        <w:tabs>
          <w:tab w:pos="2551" w:val="left" w:leader="none"/>
        </w:tabs>
        <w:spacing w:line="271" w:lineRule="auto" w:before="30" w:after="0"/>
        <w:ind w:left="2317" w:right="670" w:hanging="50"/>
        <w:jc w:val="both"/>
        <w:rPr>
          <w:sz w:val="20"/>
        </w:rPr>
      </w:pPr>
      <w:r>
        <w:rPr>
          <w:color w:val="231F20"/>
          <w:sz w:val="20"/>
        </w:rPr>
        <w:t>having left again enters the land as a trespasser within the period of three months beginning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which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from the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day the direction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was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given verbally,</w:t>
      </w:r>
    </w:p>
    <w:p>
      <w:pPr>
        <w:spacing w:before="0"/>
        <w:ind w:left="1547" w:right="0" w:firstLine="0"/>
        <w:jc w:val="both"/>
        <w:rPr>
          <w:sz w:val="20"/>
        </w:rPr>
      </w:pPr>
      <w:r>
        <w:rPr>
          <w:color w:val="231F20"/>
          <w:sz w:val="20"/>
        </w:rPr>
        <w:t>61(6)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proceedings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for an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offence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under this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section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it is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defense for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accused to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show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that</w:t>
      </w:r>
    </w:p>
    <w:p>
      <w:pPr>
        <w:pStyle w:val="ListParagraph"/>
        <w:numPr>
          <w:ilvl w:val="0"/>
          <w:numId w:val="2"/>
        </w:numPr>
        <w:tabs>
          <w:tab w:pos="2540" w:val="left" w:leader="none"/>
        </w:tabs>
        <w:spacing w:line="240" w:lineRule="auto" w:before="30" w:after="0"/>
        <w:ind w:left="2539" w:right="0" w:hanging="273"/>
        <w:jc w:val="both"/>
        <w:rPr>
          <w:sz w:val="20"/>
        </w:rPr>
      </w:pPr>
      <w:r>
        <w:rPr>
          <w:color w:val="231F20"/>
          <w:sz w:val="20"/>
        </w:rPr>
        <w:t>he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was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not trespassing on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 land, or</w:t>
      </w:r>
    </w:p>
    <w:p>
      <w:pPr>
        <w:pStyle w:val="ListParagraph"/>
        <w:numPr>
          <w:ilvl w:val="0"/>
          <w:numId w:val="2"/>
        </w:numPr>
        <w:tabs>
          <w:tab w:pos="2552" w:val="left" w:leader="none"/>
        </w:tabs>
        <w:spacing w:line="271" w:lineRule="auto" w:before="30" w:after="0"/>
        <w:ind w:left="2267" w:right="1827" w:firstLine="0"/>
        <w:jc w:val="both"/>
        <w:rPr>
          <w:sz w:val="20"/>
        </w:rPr>
      </w:pPr>
      <w:r>
        <w:rPr>
          <w:color w:val="231F20"/>
          <w:sz w:val="20"/>
        </w:rPr>
        <w:t>he had a reasonable excuse for failing to leave the land as soon as reasonably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practicable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or,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case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may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be,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again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entering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land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trespasser.</w:t>
      </w:r>
    </w:p>
    <w:p>
      <w:pPr>
        <w:spacing w:before="37"/>
        <w:ind w:left="548" w:right="0" w:firstLine="0"/>
        <w:jc w:val="both"/>
        <w:rPr>
          <w:sz w:val="20"/>
        </w:rPr>
      </w:pPr>
      <w:r>
        <w:rPr>
          <w:color w:val="231F20"/>
          <w:sz w:val="20"/>
        </w:rPr>
        <w:t>Case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Law: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Morris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v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Beardmore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[1980]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71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Cr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App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256: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person   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told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leave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now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under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duty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withdraw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from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the</w:t>
      </w:r>
    </w:p>
    <w:p>
      <w:pPr>
        <w:spacing w:line="249" w:lineRule="auto" w:before="10"/>
        <w:ind w:left="548" w:right="104" w:firstLine="0"/>
        <w:jc w:val="both"/>
        <w:rPr>
          <w:sz w:val="20"/>
        </w:rPr>
      </w:pPr>
      <w:r>
        <w:rPr>
          <w:color w:val="231F20"/>
          <w:sz w:val="20"/>
        </w:rPr>
        <w:t>property with all due reasonable speed and failure to do so he is not thereafter acting in the execution of his duty and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becomes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 trespasser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any subsequent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levy made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being invalid, and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invokes the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liability for claim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for damages.</w:t>
      </w:r>
    </w:p>
    <w:p>
      <w:pPr>
        <w:pStyle w:val="BodyText"/>
        <w:spacing w:line="242" w:lineRule="auto" w:before="61"/>
        <w:ind w:right="105"/>
      </w:pPr>
      <w:r>
        <w:rPr>
          <w:color w:val="231F20"/>
        </w:rPr>
        <w:t>13</w:t>
      </w:r>
      <w:r>
        <w:rPr>
          <w:color w:val="231F20"/>
          <w:spacing w:val="35"/>
        </w:rPr>
        <w:t> </w:t>
      </w:r>
      <w:r>
        <w:rPr>
          <w:color w:val="231F20"/>
        </w:rPr>
        <w:t>Ignoring</w:t>
      </w:r>
      <w:r>
        <w:rPr>
          <w:color w:val="231F20"/>
          <w:spacing w:val="-14"/>
        </w:rPr>
        <w:t> </w:t>
      </w:r>
      <w:r>
        <w:rPr>
          <w:color w:val="231F20"/>
        </w:rPr>
        <w:t>this</w:t>
      </w:r>
      <w:r>
        <w:rPr>
          <w:color w:val="231F20"/>
          <w:spacing w:val="-14"/>
        </w:rPr>
        <w:t> </w:t>
      </w:r>
      <w:r>
        <w:rPr>
          <w:color w:val="231F20"/>
        </w:rPr>
        <w:t>lawful</w:t>
      </w:r>
      <w:r>
        <w:rPr>
          <w:color w:val="231F20"/>
          <w:spacing w:val="-13"/>
        </w:rPr>
        <w:t> </w:t>
      </w:r>
      <w:r>
        <w:rPr>
          <w:color w:val="231F20"/>
        </w:rPr>
        <w:t>notice</w:t>
      </w:r>
      <w:r>
        <w:rPr>
          <w:color w:val="231F20"/>
          <w:spacing w:val="-14"/>
        </w:rPr>
        <w:t> </w:t>
      </w:r>
      <w:r>
        <w:rPr>
          <w:color w:val="231F20"/>
        </w:rPr>
        <w:t>shall</w:t>
      </w:r>
      <w:r>
        <w:rPr>
          <w:color w:val="231F20"/>
          <w:spacing w:val="-14"/>
        </w:rPr>
        <w:t> </w:t>
      </w:r>
      <w:r>
        <w:rPr>
          <w:color w:val="231F20"/>
        </w:rPr>
        <w:t>invoke</w:t>
      </w:r>
      <w:r>
        <w:rPr>
          <w:color w:val="231F20"/>
          <w:spacing w:val="-13"/>
        </w:rPr>
        <w:t> </w:t>
      </w:r>
      <w:r>
        <w:rPr>
          <w:color w:val="231F20"/>
        </w:rPr>
        <w:t>Castle</w:t>
      </w:r>
      <w:r>
        <w:rPr>
          <w:color w:val="231F20"/>
          <w:spacing w:val="-14"/>
        </w:rPr>
        <w:t> </w:t>
      </w:r>
      <w:r>
        <w:rPr>
          <w:color w:val="231F20"/>
        </w:rPr>
        <w:t>Doctrine,</w:t>
      </w:r>
      <w:r>
        <w:rPr>
          <w:color w:val="231F20"/>
          <w:spacing w:val="-14"/>
        </w:rPr>
        <w:t> </w:t>
      </w:r>
      <w:r>
        <w:rPr>
          <w:color w:val="231F20"/>
        </w:rPr>
        <w:t>and</w:t>
      </w:r>
      <w:r>
        <w:rPr>
          <w:color w:val="231F20"/>
          <w:spacing w:val="-13"/>
        </w:rPr>
        <w:t> </w:t>
      </w:r>
      <w:r>
        <w:rPr>
          <w:color w:val="231F20"/>
        </w:rPr>
        <w:t>reasonable</w:t>
      </w:r>
      <w:r>
        <w:rPr>
          <w:color w:val="231F20"/>
          <w:spacing w:val="-14"/>
        </w:rPr>
        <w:t> </w:t>
      </w:r>
      <w:r>
        <w:rPr>
          <w:color w:val="231F20"/>
        </w:rPr>
        <w:t>force,</w:t>
      </w:r>
      <w:r>
        <w:rPr>
          <w:color w:val="231F20"/>
          <w:spacing w:val="-13"/>
        </w:rPr>
        <w:t> </w:t>
      </w:r>
      <w:r>
        <w:rPr>
          <w:color w:val="231F20"/>
        </w:rPr>
        <w:t>up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and</w:t>
      </w:r>
      <w:r>
        <w:rPr>
          <w:color w:val="231F20"/>
          <w:spacing w:val="-13"/>
        </w:rPr>
        <w:t> </w:t>
      </w:r>
      <w:r>
        <w:rPr>
          <w:color w:val="231F20"/>
        </w:rPr>
        <w:t>including</w:t>
      </w:r>
      <w:r>
        <w:rPr>
          <w:color w:val="231F20"/>
          <w:spacing w:val="-14"/>
        </w:rPr>
        <w:t> </w:t>
      </w:r>
      <w:r>
        <w:rPr>
          <w:color w:val="231F20"/>
        </w:rPr>
        <w:t>deadly</w:t>
      </w:r>
      <w:r>
        <w:rPr>
          <w:color w:val="231F20"/>
          <w:spacing w:val="-58"/>
        </w:rPr>
        <w:t> </w:t>
      </w:r>
      <w:r>
        <w:rPr>
          <w:color w:val="231F20"/>
        </w:rPr>
        <w:t>force</w:t>
      </w:r>
      <w:r>
        <w:rPr>
          <w:color w:val="231F20"/>
          <w:spacing w:val="-5"/>
        </w:rPr>
        <w:t> </w:t>
      </w:r>
      <w:r>
        <w:rPr>
          <w:color w:val="231F20"/>
        </w:rPr>
        <w:t>shall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used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defend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home,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inhabitants,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property.</w:t>
      </w:r>
      <w:r>
        <w:rPr>
          <w:color w:val="231F20"/>
          <w:spacing w:val="-8"/>
        </w:rPr>
        <w:t> </w:t>
      </w:r>
      <w:r>
        <w:rPr>
          <w:color w:val="231F20"/>
        </w:rPr>
        <w:t>We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held</w:t>
      </w:r>
      <w:r>
        <w:rPr>
          <w:color w:val="231F20"/>
          <w:spacing w:val="-4"/>
        </w:rPr>
        <w:t> </w:t>
      </w:r>
      <w:r>
        <w:rPr>
          <w:color w:val="231F20"/>
        </w:rPr>
        <w:t>liable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58"/>
        </w:rPr>
        <w:t> </w:t>
      </w:r>
      <w:r>
        <w:rPr>
          <w:color w:val="231F20"/>
        </w:rPr>
        <w:t>any</w:t>
      </w:r>
      <w:r>
        <w:rPr>
          <w:color w:val="231F20"/>
          <w:spacing w:val="-1"/>
        </w:rPr>
        <w:t> </w:t>
      </w:r>
      <w:r>
        <w:rPr>
          <w:color w:val="231F20"/>
        </w:rPr>
        <w:t>injury or fatal injury.</w:t>
      </w:r>
    </w:p>
    <w:p>
      <w:pPr>
        <w:spacing w:before="41"/>
        <w:ind w:left="504" w:right="0" w:firstLine="0"/>
        <w:jc w:val="both"/>
        <w:rPr>
          <w:sz w:val="20"/>
        </w:rPr>
      </w:pPr>
      <w:r>
        <w:rPr>
          <w:color w:val="231F20"/>
          <w:sz w:val="20"/>
        </w:rPr>
        <w:t>Case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Law: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R. v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Robert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White 2022</w:t>
      </w:r>
    </w:p>
    <w:sectPr>
      <w:type w:val="continuous"/>
      <w:pgSz w:w="11910" w:h="16840"/>
      <w:pgMar w:top="940" w:bottom="28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(%1)"/>
      <w:lvlJc w:val="left"/>
      <w:pPr>
        <w:ind w:left="2539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40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41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41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42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42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3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43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4" w:hanging="2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4" w:hanging="3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2539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29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19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08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98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7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77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6" w:hanging="27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0"/>
      <w:ind w:left="504" w:hanging="397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137" w:right="133"/>
      <w:jc w:val="center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504" w:hanging="397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2024-03-26T13:18:36Z</dcterms:created>
  <dcterms:modified xsi:type="dcterms:W3CDTF">2024-03-26T13:18:36Z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2024-03-26T00:00:00Z</vt:filetime>
  </property>
</Properties>
</file>