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4"/>
        <w:gridCol w:w="2967"/>
      </w:tblGrid>
      <w:tr>
        <w:trPr>
          <w:trHeight w:val="2185" w:hRule="atLeast"/>
        </w:trPr>
        <w:tc>
          <w:tcPr>
            <w:tcW w:w="6774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1759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Department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1"/>
                <w:sz w:val="24"/>
              </w:rPr>
              <w:t>for </w:t>
            </w:r>
            <w:r>
              <w:rPr>
                <w:color w:val="231F20"/>
                <w:sz w:val="24"/>
              </w:rPr>
              <w:t>Environment,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Food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Rural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Affairs</w:t>
            </w:r>
            <w:r>
              <w:rPr>
                <w:color w:val="231F20"/>
                <w:spacing w:val="-57"/>
                <w:sz w:val="24"/>
              </w:rPr>
              <w:t> </w:t>
            </w:r>
            <w:r>
              <w:rPr>
                <w:color w:val="231F20"/>
                <w:sz w:val="24"/>
              </w:rPr>
              <w:t>1st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Floor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Seacole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Block</w:t>
            </w:r>
          </w:p>
          <w:p>
            <w:pPr>
              <w:pStyle w:val="TableParagraph"/>
              <w:spacing w:line="278" w:lineRule="auto" w:before="44"/>
              <w:ind w:right="5009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Marsham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Street</w:t>
            </w:r>
            <w:r>
              <w:rPr>
                <w:color w:val="231F20"/>
                <w:spacing w:val="-57"/>
                <w:sz w:val="24"/>
              </w:rPr>
              <w:t> </w:t>
            </w:r>
            <w:r>
              <w:rPr>
                <w:color w:val="231F20"/>
                <w:sz w:val="24"/>
              </w:rPr>
              <w:t>London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SW1P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4DF</w:t>
            </w:r>
          </w:p>
        </w:tc>
        <w:tc>
          <w:tcPr>
            <w:tcW w:w="2967" w:type="dxa"/>
          </w:tcPr>
          <w:p>
            <w:pPr>
              <w:pStyle w:val="TableParagraph"/>
              <w:spacing w:line="278" w:lineRule="auto"/>
              <w:ind w:left="1763" w:right="48" w:firstLine="82"/>
              <w:jc w:val="right"/>
              <w:rPr>
                <w:sz w:val="24"/>
              </w:rPr>
            </w:pPr>
            <w:r>
              <w:rPr>
                <w:color w:val="CD2027"/>
                <w:sz w:val="24"/>
              </w:rPr>
              <w:t>Your</w:t>
            </w:r>
            <w:r>
              <w:rPr>
                <w:color w:val="CD2027"/>
                <w:spacing w:val="-14"/>
                <w:sz w:val="24"/>
              </w:rPr>
              <w:t> </w:t>
            </w:r>
            <w:r>
              <w:rPr>
                <w:color w:val="CD2027"/>
                <w:sz w:val="24"/>
              </w:rPr>
              <w:t>name</w:t>
            </w:r>
            <w:r>
              <w:rPr>
                <w:color w:val="CD2027"/>
                <w:spacing w:val="-57"/>
                <w:sz w:val="24"/>
              </w:rPr>
              <w:t> </w:t>
            </w:r>
            <w:r>
              <w:rPr>
                <w:color w:val="CD2027"/>
                <w:sz w:val="24"/>
              </w:rPr>
              <w:t>and</w:t>
            </w:r>
            <w:r>
              <w:rPr>
                <w:color w:val="CD2027"/>
                <w:spacing w:val="8"/>
                <w:sz w:val="24"/>
              </w:rPr>
              <w:t> </w:t>
            </w:r>
            <w:r>
              <w:rPr>
                <w:color w:val="CD2027"/>
                <w:sz w:val="24"/>
              </w:rPr>
              <w:t>address</w:t>
            </w:r>
            <w:r>
              <w:rPr>
                <w:color w:val="CD2027"/>
                <w:spacing w:val="-57"/>
                <w:sz w:val="24"/>
              </w:rPr>
              <w:t> </w:t>
            </w:r>
            <w:r>
              <w:rPr>
                <w:color w:val="CD2027"/>
                <w:sz w:val="24"/>
              </w:rPr>
              <w:t>goes</w:t>
            </w:r>
            <w:r>
              <w:rPr>
                <w:color w:val="CD2027"/>
                <w:spacing w:val="7"/>
                <w:sz w:val="24"/>
              </w:rPr>
              <w:t> </w:t>
            </w:r>
            <w:r>
              <w:rPr>
                <w:color w:val="CD2027"/>
                <w:sz w:val="24"/>
              </w:rPr>
              <w:t>here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0"/>
        <w:ind w:left="153"/>
      </w:pPr>
      <w:r>
        <w:rPr>
          <w:color w:val="231F20"/>
        </w:rPr>
        <w:t>Date:</w:t>
      </w:r>
      <w:r>
        <w:rPr>
          <w:color w:val="231F20"/>
          <w:spacing w:val="13"/>
        </w:rPr>
        <w:t> </w:t>
      </w:r>
      <w:r>
        <w:rPr>
          <w:color w:val="CD2027"/>
        </w:rPr>
        <w:t>??????</w:t>
      </w:r>
    </w:p>
    <w:p>
      <w:pPr>
        <w:pStyle w:val="BodyText"/>
        <w:spacing w:before="9"/>
        <w:rPr>
          <w:sz w:val="23"/>
        </w:rPr>
      </w:pPr>
    </w:p>
    <w:p>
      <w:pPr>
        <w:pStyle w:val="Title"/>
      </w:pPr>
      <w:r>
        <w:rPr>
          <w:color w:val="231F20"/>
        </w:rPr>
        <w:t>Notice</w:t>
      </w:r>
      <w:r>
        <w:rPr>
          <w:color w:val="231F20"/>
          <w:spacing w:val="12"/>
        </w:rPr>
        <w:t> </w:t>
      </w:r>
      <w:r>
        <w:rPr>
          <w:color w:val="231F20"/>
        </w:rPr>
        <w:t>of</w:t>
      </w:r>
      <w:r>
        <w:rPr>
          <w:color w:val="231F20"/>
          <w:spacing w:val="12"/>
        </w:rPr>
        <w:t> </w:t>
      </w:r>
      <w:r>
        <w:rPr>
          <w:color w:val="231F20"/>
        </w:rPr>
        <w:t>Default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before="1"/>
        <w:ind w:left="153"/>
        <w:jc w:val="both"/>
      </w:pPr>
      <w:r>
        <w:rPr>
          <w:color w:val="231F20"/>
        </w:rPr>
        <w:t>Dear</w:t>
      </w:r>
      <w:r>
        <w:rPr>
          <w:color w:val="231F20"/>
          <w:spacing w:val="9"/>
        </w:rPr>
        <w:t> </w:t>
      </w:r>
      <w:r>
        <w:rPr>
          <w:color w:val="231F20"/>
        </w:rPr>
        <w:t>Sir</w:t>
      </w:r>
      <w:r>
        <w:rPr>
          <w:color w:val="231F20"/>
          <w:spacing w:val="9"/>
        </w:rPr>
        <w:t> </w:t>
      </w:r>
      <w:r>
        <w:rPr>
          <w:color w:val="231F20"/>
        </w:rPr>
        <w:t>/</w:t>
      </w:r>
      <w:r>
        <w:rPr>
          <w:color w:val="231F20"/>
          <w:spacing w:val="9"/>
        </w:rPr>
        <w:t> </w:t>
      </w:r>
      <w:r>
        <w:rPr>
          <w:color w:val="231F20"/>
        </w:rPr>
        <w:t>Madam,</w:t>
      </w:r>
    </w:p>
    <w:p>
      <w:pPr>
        <w:pStyle w:val="BodyText"/>
        <w:spacing w:line="278" w:lineRule="auto" w:before="214"/>
        <w:ind w:left="153" w:right="148"/>
        <w:jc w:val="both"/>
      </w:pPr>
      <w:r>
        <w:rPr>
          <w:color w:val="231F20"/>
        </w:rPr>
        <w:t>Regarding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UK</w:t>
      </w:r>
      <w:r>
        <w:rPr>
          <w:color w:val="231F20"/>
          <w:spacing w:val="1"/>
        </w:rPr>
        <w:t> </w:t>
      </w:r>
      <w:r>
        <w:rPr>
          <w:color w:val="231F20"/>
        </w:rPr>
        <w:t>Government’s</w:t>
      </w:r>
      <w:r>
        <w:rPr>
          <w:color w:val="231F20"/>
          <w:spacing w:val="1"/>
        </w:rPr>
        <w:t> </w:t>
      </w:r>
      <w:r>
        <w:rPr>
          <w:color w:val="231F20"/>
        </w:rPr>
        <w:t>farming</w:t>
      </w:r>
      <w:r>
        <w:rPr>
          <w:color w:val="231F20"/>
          <w:spacing w:val="1"/>
        </w:rPr>
        <w:t> </w:t>
      </w:r>
      <w:r>
        <w:rPr>
          <w:color w:val="231F20"/>
        </w:rPr>
        <w:t>policies</w:t>
      </w:r>
      <w:r>
        <w:rPr>
          <w:color w:val="231F20"/>
          <w:spacing w:val="1"/>
        </w:rPr>
        <w:t> </w:t>
      </w:r>
      <w:r>
        <w:rPr>
          <w:color w:val="231F20"/>
        </w:rPr>
        <w:t>including,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limited</w:t>
      </w:r>
      <w:r>
        <w:rPr>
          <w:color w:val="231F20"/>
          <w:spacing w:val="1"/>
        </w:rPr>
        <w:t> </w:t>
      </w:r>
      <w:r>
        <w:rPr>
          <w:color w:val="231F20"/>
        </w:rPr>
        <w:t>to,</w:t>
      </w:r>
      <w:r>
        <w:rPr>
          <w:color w:val="231F20"/>
          <w:spacing w:val="1"/>
        </w:rPr>
        <w:t> </w:t>
      </w:r>
      <w:r>
        <w:rPr>
          <w:color w:val="231F20"/>
        </w:rPr>
        <w:t>livestock</w:t>
      </w:r>
      <w:r>
        <w:rPr>
          <w:color w:val="231F20"/>
          <w:spacing w:val="1"/>
        </w:rPr>
        <w:t> </w:t>
      </w:r>
      <w:r>
        <w:rPr>
          <w:color w:val="231F20"/>
        </w:rPr>
        <w:t>registration,</w:t>
      </w:r>
      <w:r>
        <w:rPr>
          <w:color w:val="231F20"/>
          <w:spacing w:val="6"/>
        </w:rPr>
        <w:t> </w:t>
      </w:r>
      <w:r>
        <w:rPr>
          <w:color w:val="231F20"/>
        </w:rPr>
        <w:t>tagging,</w:t>
      </w:r>
      <w:r>
        <w:rPr>
          <w:color w:val="231F20"/>
          <w:spacing w:val="6"/>
        </w:rPr>
        <w:t> </w:t>
      </w:r>
      <w:r>
        <w:rPr>
          <w:color w:val="231F20"/>
        </w:rPr>
        <w:t>movement</w:t>
      </w:r>
      <w:r>
        <w:rPr>
          <w:color w:val="231F20"/>
          <w:spacing w:val="6"/>
        </w:rPr>
        <w:t> </w:t>
      </w:r>
      <w:r>
        <w:rPr>
          <w:color w:val="231F20"/>
        </w:rPr>
        <w:t>restrictions,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‘Net</w:t>
      </w:r>
      <w:r>
        <w:rPr>
          <w:color w:val="231F20"/>
          <w:spacing w:val="6"/>
        </w:rPr>
        <w:t> </w:t>
      </w:r>
      <w:r>
        <w:rPr>
          <w:color w:val="231F20"/>
        </w:rPr>
        <w:t>Zero’</w:t>
      </w:r>
      <w:r>
        <w:rPr>
          <w:color w:val="231F20"/>
          <w:spacing w:val="-11"/>
        </w:rPr>
        <w:t> </w:t>
      </w:r>
      <w:r>
        <w:rPr>
          <w:color w:val="231F20"/>
        </w:rPr>
        <w:t>policies.</w:t>
      </w:r>
    </w:p>
    <w:p>
      <w:pPr>
        <w:pStyle w:val="BodyText"/>
        <w:spacing w:line="278" w:lineRule="auto" w:before="169"/>
        <w:ind w:left="153" w:right="150"/>
        <w:jc w:val="both"/>
      </w:pPr>
      <w:r>
        <w:rPr>
          <w:color w:val="231F20"/>
        </w:rPr>
        <w:t>Following</w:t>
      </w:r>
      <w:r>
        <w:rPr>
          <w:color w:val="231F20"/>
          <w:spacing w:val="38"/>
        </w:rPr>
        <w:t> </w:t>
      </w:r>
      <w:r>
        <w:rPr>
          <w:color w:val="231F20"/>
        </w:rPr>
        <w:t>your</w:t>
      </w:r>
      <w:r>
        <w:rPr>
          <w:color w:val="231F20"/>
          <w:spacing w:val="38"/>
        </w:rPr>
        <w:t> </w:t>
      </w:r>
      <w:r>
        <w:rPr>
          <w:color w:val="231F20"/>
        </w:rPr>
        <w:t>failure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respond</w:t>
      </w:r>
      <w:r>
        <w:rPr>
          <w:color w:val="231F20"/>
          <w:spacing w:val="38"/>
        </w:rPr>
        <w:t> </w:t>
      </w:r>
      <w:r>
        <w:rPr>
          <w:color w:val="231F20"/>
        </w:rPr>
        <w:t>appropriately</w:t>
      </w:r>
      <w:r>
        <w:rPr>
          <w:color w:val="231F20"/>
          <w:spacing w:val="38"/>
        </w:rPr>
        <w:t> </w:t>
      </w:r>
      <w:r>
        <w:rPr>
          <w:color w:val="231F20"/>
        </w:rPr>
        <w:t>to</w:t>
      </w:r>
      <w:r>
        <w:rPr>
          <w:color w:val="231F20"/>
          <w:spacing w:val="39"/>
        </w:rPr>
        <w:t> </w:t>
      </w:r>
      <w:r>
        <w:rPr>
          <w:color w:val="231F20"/>
        </w:rPr>
        <w:t>the</w:t>
      </w:r>
      <w:r>
        <w:rPr>
          <w:color w:val="231F20"/>
          <w:spacing w:val="38"/>
        </w:rPr>
        <w:t> </w:t>
      </w:r>
      <w:r>
        <w:rPr>
          <w:color w:val="231F20"/>
        </w:rPr>
        <w:t>Notice</w:t>
      </w:r>
      <w:r>
        <w:rPr>
          <w:color w:val="231F20"/>
          <w:spacing w:val="38"/>
        </w:rPr>
        <w:t> </w:t>
      </w:r>
      <w:r>
        <w:rPr>
          <w:color w:val="231F20"/>
        </w:rPr>
        <w:t>of</w:t>
      </w:r>
      <w:r>
        <w:rPr>
          <w:color w:val="231F20"/>
          <w:spacing w:val="39"/>
        </w:rPr>
        <w:t> </w:t>
      </w:r>
      <w:r>
        <w:rPr>
          <w:color w:val="231F20"/>
        </w:rPr>
        <w:t>Conditional</w:t>
      </w:r>
      <w:r>
        <w:rPr>
          <w:color w:val="231F20"/>
          <w:spacing w:val="23"/>
        </w:rPr>
        <w:t> </w:t>
      </w:r>
      <w:r>
        <w:rPr>
          <w:color w:val="231F20"/>
        </w:rPr>
        <w:t>Acceptance,</w:t>
      </w:r>
      <w:r>
        <w:rPr>
          <w:color w:val="231F20"/>
          <w:spacing w:val="39"/>
        </w:rPr>
        <w:t> </w:t>
      </w:r>
      <w:r>
        <w:rPr>
          <w:color w:val="231F20"/>
        </w:rPr>
        <w:t>dated</w:t>
      </w:r>
      <w:r>
        <w:rPr>
          <w:color w:val="231F20"/>
          <w:spacing w:val="-58"/>
        </w:rPr>
        <w:t> </w:t>
      </w:r>
      <w:r>
        <w:rPr>
          <w:color w:val="CD2027"/>
        </w:rPr>
        <w:t>[Add Date]</w:t>
      </w:r>
      <w:r>
        <w:rPr>
          <w:color w:val="231F20"/>
        </w:rPr>
        <w:t>, and Notice of Opportunity To Cure dated, </w:t>
      </w:r>
      <w:r>
        <w:rPr>
          <w:color w:val="CD2027"/>
        </w:rPr>
        <w:t>[Add Date]</w:t>
      </w:r>
      <w:r>
        <w:rPr>
          <w:color w:val="231F20"/>
        </w:rPr>
        <w:t>, I hereby serve Notice Of</w:t>
      </w:r>
      <w:r>
        <w:rPr>
          <w:color w:val="231F20"/>
          <w:spacing w:val="1"/>
        </w:rPr>
        <w:t> </w:t>
      </w:r>
      <w:r>
        <w:rPr>
          <w:color w:val="231F20"/>
        </w:rPr>
        <w:t>Default.</w:t>
      </w:r>
    </w:p>
    <w:p>
      <w:pPr>
        <w:pStyle w:val="BodyText"/>
        <w:spacing w:line="278" w:lineRule="auto" w:before="170"/>
        <w:ind w:left="153" w:right="146"/>
        <w:jc w:val="both"/>
      </w:pPr>
      <w:r>
        <w:rPr>
          <w:color w:val="231F20"/>
        </w:rPr>
        <w:t>Please be advised that, by tacit procuration, you are now in agreement that the following items do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4"/>
        </w:rPr>
        <w:t> </w:t>
      </w:r>
      <w:r>
        <w:rPr>
          <w:color w:val="231F20"/>
        </w:rPr>
        <w:t>exist: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8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purified 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isolated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particles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assumed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‘viruses/prions’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taken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directly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fluids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sick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human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animal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culturing,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confirmed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via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Electron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microscopy.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purified and isolated particles were proven to be pathogenic naturally, via adherence to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long-established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method.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primary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publication and/or a primary specialist peer reviewed paper that shows the use of purified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mycobacterium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bovis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method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causation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alleged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disease,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Tuberculosis,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cattle.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preceding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thorough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investigation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using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method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into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environmental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disease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sickness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livestock,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environmental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ruled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out,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including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vaccine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inappropriate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contaminated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toxic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agricultural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chemicals.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8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government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policies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enforced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fraudulent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nature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reality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not comprise a real and present threat to British farming, by seeking to eradicate the entire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industry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2030.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3"/>
        <w:ind w:left="4077" w:right="3219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60" w:bottom="0" w:left="980" w:right="980"/>
        </w:sect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78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independent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(i.e.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funded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vested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corporate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interests)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primary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publication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relied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upon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the IPCC that evidences the use of the scientific method to prove beyond all reasonable doubt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CO2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responsible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temperature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rises.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5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effects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we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witnessing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attributed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alleged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‘climate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crisis’ are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largely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attributable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land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practices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historically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condoned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encouraged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DEFRA,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but not limited to: deforestation; deep ploughing, mono-cropping and other soil-destroying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practices that lead to biodiversity loss; mass chemical poisoning of the Earth with glyphosate,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pesticides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agricultural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chemicals;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building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flood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plains.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primary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publication and/or a primary specialist peer reviewed paper which shows that geoengineering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programmes conducted and recorded internationally by the OAA (Oceanic and Atmospheric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Research);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NOAA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(National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Oceanic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Atmospheric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Administration),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locally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councils, in line with the Paris Climate Agreement and the UN SDG’s, are not giving the false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impression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‘climate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crisis’.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above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questions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cannot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answered,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DEFRA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multiple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breaches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sections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Fraud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278" w:lineRule="auto" w:before="170"/>
        <w:ind w:left="153" w:right="147"/>
        <w:jc w:val="both"/>
      </w:pPr>
      <w:r>
        <w:rPr>
          <w:color w:val="231F20"/>
        </w:rPr>
        <w:t>As per the Common Law, I may now issue any and all legal proceedings deemed necessary to</w:t>
      </w:r>
      <w:r>
        <w:rPr>
          <w:color w:val="231F20"/>
          <w:spacing w:val="1"/>
        </w:rPr>
        <w:t> </w:t>
      </w:r>
      <w:r>
        <w:rPr>
          <w:color w:val="231F20"/>
        </w:rPr>
        <w:t>recover</w:t>
      </w:r>
      <w:r>
        <w:rPr>
          <w:color w:val="231F20"/>
          <w:spacing w:val="37"/>
        </w:rPr>
        <w:t> </w:t>
      </w:r>
      <w:r>
        <w:rPr>
          <w:color w:val="231F20"/>
        </w:rPr>
        <w:t>any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  <w:r>
        <w:rPr>
          <w:color w:val="231F20"/>
          <w:spacing w:val="38"/>
        </w:rPr>
        <w:t> </w:t>
      </w:r>
      <w:r>
        <w:rPr>
          <w:color w:val="231F20"/>
        </w:rPr>
        <w:t>all</w:t>
      </w:r>
      <w:r>
        <w:rPr>
          <w:color w:val="231F20"/>
          <w:spacing w:val="38"/>
        </w:rPr>
        <w:t> </w:t>
      </w:r>
      <w:r>
        <w:rPr>
          <w:color w:val="231F20"/>
        </w:rPr>
        <w:t>losses,</w:t>
      </w:r>
      <w:r>
        <w:rPr>
          <w:color w:val="231F20"/>
          <w:spacing w:val="38"/>
        </w:rPr>
        <w:t> </w:t>
      </w:r>
      <w:r>
        <w:rPr>
          <w:color w:val="231F20"/>
        </w:rPr>
        <w:t>injuries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  <w:r>
        <w:rPr>
          <w:color w:val="231F20"/>
          <w:spacing w:val="38"/>
        </w:rPr>
        <w:t> </w:t>
      </w:r>
      <w:r>
        <w:rPr>
          <w:color w:val="231F20"/>
        </w:rPr>
        <w:t>damages</w:t>
      </w:r>
      <w:r>
        <w:rPr>
          <w:color w:val="231F20"/>
          <w:spacing w:val="38"/>
        </w:rPr>
        <w:t> </w:t>
      </w:r>
      <w:r>
        <w:rPr>
          <w:color w:val="231F20"/>
        </w:rPr>
        <w:t>caused</w:t>
      </w:r>
      <w:r>
        <w:rPr>
          <w:color w:val="231F20"/>
          <w:spacing w:val="38"/>
        </w:rPr>
        <w:t> </w:t>
      </w:r>
      <w:r>
        <w:rPr>
          <w:color w:val="231F20"/>
        </w:rPr>
        <w:t>by</w:t>
      </w:r>
      <w:r>
        <w:rPr>
          <w:color w:val="231F20"/>
          <w:spacing w:val="38"/>
        </w:rPr>
        <w:t> </w:t>
      </w:r>
      <w:r>
        <w:rPr>
          <w:color w:val="231F20"/>
        </w:rPr>
        <w:t>your</w:t>
      </w:r>
      <w:r>
        <w:rPr>
          <w:color w:val="231F20"/>
          <w:spacing w:val="38"/>
        </w:rPr>
        <w:t> </w:t>
      </w:r>
      <w:r>
        <w:rPr>
          <w:color w:val="231F20"/>
        </w:rPr>
        <w:t>unlawful</w:t>
      </w:r>
      <w:r>
        <w:rPr>
          <w:color w:val="231F20"/>
          <w:spacing w:val="38"/>
        </w:rPr>
        <w:t> </w:t>
      </w:r>
      <w:r>
        <w:rPr>
          <w:color w:val="231F20"/>
        </w:rPr>
        <w:t>farming</w:t>
      </w:r>
      <w:r>
        <w:rPr>
          <w:color w:val="231F20"/>
          <w:spacing w:val="38"/>
        </w:rPr>
        <w:t> </w:t>
      </w:r>
      <w:r>
        <w:rPr>
          <w:color w:val="231F20"/>
        </w:rPr>
        <w:t>policies</w:t>
      </w:r>
      <w:r>
        <w:rPr>
          <w:color w:val="231F20"/>
          <w:spacing w:val="38"/>
        </w:rPr>
        <w:t> </w:t>
      </w:r>
      <w:r>
        <w:rPr>
          <w:color w:val="231F20"/>
        </w:rPr>
        <w:t>and</w:t>
      </w:r>
      <w:r>
        <w:rPr>
          <w:color w:val="231F20"/>
          <w:spacing w:val="-57"/>
        </w:rPr>
        <w:t> </w:t>
      </w:r>
      <w:r>
        <w:rPr>
          <w:color w:val="231F20"/>
        </w:rPr>
        <w:t>their</w:t>
      </w:r>
      <w:r>
        <w:rPr>
          <w:color w:val="231F20"/>
          <w:spacing w:val="8"/>
        </w:rPr>
        <w:t> </w:t>
      </w:r>
      <w:r>
        <w:rPr>
          <w:color w:val="231F20"/>
        </w:rPr>
        <w:t>complete</w:t>
      </w:r>
      <w:r>
        <w:rPr>
          <w:color w:val="231F20"/>
          <w:spacing w:val="9"/>
        </w:rPr>
        <w:t> </w:t>
      </w:r>
      <w:r>
        <w:rPr>
          <w:color w:val="231F20"/>
        </w:rPr>
        <w:t>dependence</w:t>
      </w:r>
      <w:r>
        <w:rPr>
          <w:color w:val="231F20"/>
          <w:spacing w:val="9"/>
        </w:rPr>
        <w:t> </w:t>
      </w:r>
      <w:r>
        <w:rPr>
          <w:color w:val="231F20"/>
        </w:rPr>
        <w:t>upon</w:t>
      </w:r>
      <w:r>
        <w:rPr>
          <w:color w:val="231F20"/>
          <w:spacing w:val="9"/>
        </w:rPr>
        <w:t> </w:t>
      </w:r>
      <w:r>
        <w:rPr>
          <w:color w:val="231F20"/>
        </w:rPr>
        <w:t>false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dishonest</w:t>
      </w:r>
      <w:r>
        <w:rPr>
          <w:color w:val="231F20"/>
          <w:spacing w:val="9"/>
        </w:rPr>
        <w:t> </w:t>
      </w:r>
      <w:r>
        <w:rPr>
          <w:color w:val="231F20"/>
        </w:rPr>
        <w:t>statements,</w:t>
      </w:r>
      <w:r>
        <w:rPr>
          <w:color w:val="231F20"/>
          <w:spacing w:val="9"/>
        </w:rPr>
        <w:t> </w:t>
      </w:r>
      <w:r>
        <w:rPr>
          <w:color w:val="231F20"/>
        </w:rPr>
        <w:t>without</w:t>
      </w:r>
      <w:r>
        <w:rPr>
          <w:color w:val="231F20"/>
          <w:spacing w:val="8"/>
        </w:rPr>
        <w:t> </w:t>
      </w:r>
      <w:r>
        <w:rPr>
          <w:color w:val="231F20"/>
        </w:rPr>
        <w:t>further</w:t>
      </w:r>
      <w:r>
        <w:rPr>
          <w:color w:val="231F20"/>
          <w:spacing w:val="9"/>
        </w:rPr>
        <w:t> </w:t>
      </w:r>
      <w:r>
        <w:rPr>
          <w:color w:val="231F20"/>
        </w:rPr>
        <w:t>notice.</w:t>
      </w:r>
    </w:p>
    <w:p>
      <w:pPr>
        <w:pStyle w:val="BodyText"/>
        <w:spacing w:before="200"/>
        <w:ind w:right="150"/>
        <w:jc w:val="right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rPr>
          <w:sz w:val="26"/>
        </w:rPr>
      </w:pPr>
    </w:p>
    <w:p>
      <w:pPr>
        <w:spacing w:before="161"/>
        <w:ind w:left="0" w:right="149" w:firstLine="0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before="44"/>
        <w:ind w:right="150"/>
        <w:jc w:val="right"/>
      </w:pPr>
      <w:r>
        <w:rPr>
          <w:color w:val="CD2027"/>
        </w:rPr>
        <w:t>Sign</w:t>
      </w:r>
      <w:r>
        <w:rPr>
          <w:color w:val="CD2027"/>
          <w:spacing w:val="10"/>
        </w:rPr>
        <w:t> </w:t>
      </w:r>
      <w:r>
        <w:rPr>
          <w:color w:val="CD2027"/>
        </w:rPr>
        <w:t>above</w:t>
      </w:r>
      <w:r>
        <w:rPr>
          <w:color w:val="CD2027"/>
          <w:spacing w:val="11"/>
        </w:rPr>
        <w:t> </w:t>
      </w:r>
      <w:r>
        <w:rPr>
          <w:color w:val="CD2027"/>
        </w:rPr>
        <w:t>&amp;</w:t>
      </w:r>
      <w:r>
        <w:rPr>
          <w:color w:val="CD2027"/>
          <w:spacing w:val="10"/>
        </w:rPr>
        <w:t> </w:t>
      </w:r>
      <w:r>
        <w:rPr>
          <w:color w:val="CD2027"/>
        </w:rPr>
        <w:t>type</w:t>
      </w:r>
      <w:r>
        <w:rPr>
          <w:color w:val="CD2027"/>
          <w:spacing w:val="11"/>
        </w:rPr>
        <w:t> </w:t>
      </w:r>
      <w:r>
        <w:rPr>
          <w:color w:val="CD2027"/>
        </w:rPr>
        <w:t>your</w:t>
      </w:r>
      <w:r>
        <w:rPr>
          <w:color w:val="CD2027"/>
          <w:spacing w:val="11"/>
        </w:rPr>
        <w:t> </w:t>
      </w:r>
      <w:r>
        <w:rPr>
          <w:color w:val="CD2027"/>
        </w:rPr>
        <w:t>name</w:t>
      </w:r>
      <w:r>
        <w:rPr>
          <w:color w:val="CD2027"/>
          <w:spacing w:val="10"/>
        </w:rPr>
        <w:t> </w:t>
      </w:r>
      <w:r>
        <w:rPr>
          <w:color w:val="CD2027"/>
        </w:rPr>
        <w:t>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94"/>
        <w:ind w:left="3220" w:right="4076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2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sectPr>
      <w:pgSz w:w="11910" w:h="16840"/>
      <w:pgMar w:top="980" w:bottom="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077" w:right="407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9"/>
      <w:ind w:left="513" w:right="146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2024-05-24T11:54:47Z</dcterms:created>
  <dcterms:modified xsi:type="dcterms:W3CDTF">2024-05-24T11:54:47Z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2024-05-24T00:00:00Z</vt:filetime>
  </property>
</Properties>
</file>